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69" w:rsidRDefault="00CE4969" w:rsidP="00CE4969">
      <w:pPr>
        <w:spacing w:before="120" w:after="120" w:line="312" w:lineRule="auto"/>
        <w:rPr>
          <w:rFonts w:cs="Arial"/>
          <w:szCs w:val="22"/>
        </w:rPr>
      </w:pPr>
    </w:p>
    <w:p w:rsidR="00CE4969" w:rsidRDefault="00CE4969" w:rsidP="00CE4969">
      <w:pPr>
        <w:spacing w:before="120" w:after="120" w:line="312" w:lineRule="auto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La distribución de alumnado por familias profesionales en cada una de las provincias, en el curso 2025/2026, es la siguiente: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200"/>
        <w:gridCol w:w="1200"/>
        <w:gridCol w:w="1360"/>
        <w:gridCol w:w="1200"/>
      </w:tblGrid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000000" w:fill="E2EFDA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44FAB">
              <w:rPr>
                <w:rFonts w:cs="Arial"/>
                <w:b/>
                <w:bCs/>
                <w:color w:val="000000"/>
                <w:sz w:val="20"/>
              </w:rPr>
              <w:t>Distribución Alumnado FP por Familias</w:t>
            </w:r>
          </w:p>
        </w:tc>
        <w:tc>
          <w:tcPr>
            <w:tcW w:w="1200" w:type="dxa"/>
            <w:shd w:val="clear" w:color="000000" w:fill="E2EFDA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44FAB">
              <w:rPr>
                <w:rFonts w:cs="Arial"/>
                <w:b/>
                <w:bCs/>
                <w:color w:val="000000"/>
                <w:sz w:val="20"/>
              </w:rPr>
              <w:t>Huesca</w:t>
            </w:r>
          </w:p>
        </w:tc>
        <w:tc>
          <w:tcPr>
            <w:tcW w:w="1200" w:type="dxa"/>
            <w:shd w:val="clear" w:color="000000" w:fill="E2EFDA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44FAB">
              <w:rPr>
                <w:rFonts w:cs="Arial"/>
                <w:b/>
                <w:bCs/>
                <w:color w:val="000000"/>
                <w:sz w:val="20"/>
              </w:rPr>
              <w:t>Teruel</w:t>
            </w:r>
          </w:p>
        </w:tc>
        <w:tc>
          <w:tcPr>
            <w:tcW w:w="1360" w:type="dxa"/>
            <w:shd w:val="clear" w:color="000000" w:fill="E2EFDA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44FAB">
              <w:rPr>
                <w:rFonts w:cs="Arial"/>
                <w:b/>
                <w:bCs/>
                <w:color w:val="000000"/>
                <w:sz w:val="20"/>
              </w:rPr>
              <w:t>Zaragoza</w:t>
            </w:r>
          </w:p>
        </w:tc>
        <w:tc>
          <w:tcPr>
            <w:tcW w:w="1200" w:type="dxa"/>
            <w:shd w:val="clear" w:color="000000" w:fill="E2EFDA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44FAB">
              <w:rPr>
                <w:rFonts w:cs="Arial"/>
                <w:b/>
                <w:bCs/>
                <w:color w:val="000000"/>
                <w:sz w:val="20"/>
              </w:rPr>
              <w:t>TOTAL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Administración y Gestión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698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494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3.256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4.448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Actividades Físicas y Deportivas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126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111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416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653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Agraria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340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213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604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1.157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Artes Gráficas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193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208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Comercio</w:t>
            </w:r>
            <w:r>
              <w:rPr>
                <w:rFonts w:cs="Arial"/>
                <w:color w:val="000000"/>
                <w:sz w:val="20"/>
              </w:rPr>
              <w:t xml:space="preserve"> y Marketing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67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56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1.589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1.712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Electricidad y Electrónica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377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1.901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2.528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Energía y Agua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90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140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Edificación y Obra Civil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41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243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284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Fabricación Mecánica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161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906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1.088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Hostelería y Turismo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217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256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643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1.116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Industrias Extractivas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18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18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Informática y Comunicaciones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392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261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3.447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4.100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Instalación y Mantenimiento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289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150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942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1.381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Imagen Personal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39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55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725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819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Imagen y Sonido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63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364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439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Industrias Alimentarias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82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62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180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324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Madera, Mueble y Corcho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32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80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112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Química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95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325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420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Sanidad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345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548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2.230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3.123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Seguridad y Medio Ambiente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219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223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442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Servicios Socioculturales y a la Comunidad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303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225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1.532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2.060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Textil, Confección y Piel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0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133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133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lef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Transporte y Mantenimiento de Vehículos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250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274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>1.118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  <w:r w:rsidRPr="00A44FAB">
              <w:rPr>
                <w:rFonts w:cs="Arial"/>
                <w:color w:val="000000"/>
                <w:sz w:val="20"/>
              </w:rPr>
              <w:t xml:space="preserve">1.642 </w:t>
            </w:r>
          </w:p>
        </w:tc>
      </w:tr>
      <w:tr w:rsidR="00CE4969" w:rsidRPr="00A44FAB" w:rsidTr="00841F0D">
        <w:trPr>
          <w:trHeight w:val="255"/>
          <w:jc w:val="center"/>
        </w:trPr>
        <w:tc>
          <w:tcPr>
            <w:tcW w:w="4106" w:type="dxa"/>
            <w:tcBorders>
              <w:left w:val="nil"/>
              <w:bottom w:val="nil"/>
            </w:tcBorders>
            <w:shd w:val="clear" w:color="auto" w:fill="auto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00" w:type="dxa"/>
            <w:shd w:val="clear" w:color="auto" w:fill="D9E2F3" w:themeFill="accent5" w:themeFillTint="33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A44FAB">
              <w:rPr>
                <w:rFonts w:cs="Arial"/>
                <w:b/>
                <w:bCs/>
                <w:color w:val="000000"/>
                <w:sz w:val="20"/>
              </w:rPr>
              <w:t xml:space="preserve">3.930 </w:t>
            </w:r>
          </w:p>
        </w:tc>
        <w:tc>
          <w:tcPr>
            <w:tcW w:w="1200" w:type="dxa"/>
            <w:shd w:val="clear" w:color="auto" w:fill="D9E2F3" w:themeFill="accent5" w:themeFillTint="33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A44FAB">
              <w:rPr>
                <w:rFonts w:cs="Arial"/>
                <w:b/>
                <w:bCs/>
                <w:color w:val="000000"/>
                <w:sz w:val="20"/>
              </w:rPr>
              <w:t xml:space="preserve">3.259 </w:t>
            </w:r>
          </w:p>
        </w:tc>
        <w:tc>
          <w:tcPr>
            <w:tcW w:w="1360" w:type="dxa"/>
            <w:shd w:val="clear" w:color="auto" w:fill="D9E2F3" w:themeFill="accent5" w:themeFillTint="33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A44FAB">
              <w:rPr>
                <w:rFonts w:cs="Arial"/>
                <w:b/>
                <w:bCs/>
                <w:color w:val="000000"/>
                <w:sz w:val="20"/>
              </w:rPr>
              <w:t xml:space="preserve">21.158 </w:t>
            </w:r>
          </w:p>
        </w:tc>
        <w:tc>
          <w:tcPr>
            <w:tcW w:w="1200" w:type="dxa"/>
            <w:shd w:val="clear" w:color="auto" w:fill="D9E2F3" w:themeFill="accent5" w:themeFillTint="33"/>
            <w:noWrap/>
            <w:hideMark/>
          </w:tcPr>
          <w:p w:rsidR="00CE4969" w:rsidRPr="00A44FAB" w:rsidRDefault="00CE4969" w:rsidP="00841F0D">
            <w:pPr>
              <w:spacing w:before="60" w:after="60" w:line="312" w:lineRule="auto"/>
              <w:jc w:val="right"/>
              <w:rPr>
                <w:rFonts w:cs="Arial"/>
                <w:b/>
                <w:bCs/>
                <w:color w:val="000000"/>
                <w:sz w:val="20"/>
              </w:rPr>
            </w:pPr>
            <w:r w:rsidRPr="00A44FAB">
              <w:rPr>
                <w:rFonts w:cs="Arial"/>
                <w:b/>
                <w:bCs/>
                <w:color w:val="000000"/>
                <w:sz w:val="20"/>
              </w:rPr>
              <w:t xml:space="preserve">28.347 </w:t>
            </w:r>
          </w:p>
        </w:tc>
      </w:tr>
    </w:tbl>
    <w:p w:rsidR="00F3094B" w:rsidRDefault="00CE4969"/>
    <w:sectPr w:rsidR="00F30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69"/>
    <w:rsid w:val="00B3171B"/>
    <w:rsid w:val="00CE4969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F0B8"/>
  <w15:chartTrackingRefBased/>
  <w15:docId w15:val="{8E9F1388-8C7F-4201-ABF2-F00495CC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6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2025-11-04T16:48:00Z</dcterms:created>
  <dcterms:modified xsi:type="dcterms:W3CDTF">2025-11-04T16:48:00Z</dcterms:modified>
</cp:coreProperties>
</file>